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42" w:rsidRPr="0076633E" w:rsidRDefault="003A7842" w:rsidP="003A7842">
      <w:pPr>
        <w:jc w:val="center"/>
      </w:pPr>
      <w:r w:rsidRPr="0076633E">
        <w:t>İHALE İLANI</w:t>
      </w:r>
    </w:p>
    <w:p w:rsidR="003A7842" w:rsidRPr="0076633E" w:rsidRDefault="003A7842" w:rsidP="003A7842">
      <w:pPr>
        <w:jc w:val="center"/>
      </w:pPr>
    </w:p>
    <w:p w:rsidR="003A7842" w:rsidRPr="003C7F7F" w:rsidRDefault="003A26BF" w:rsidP="00472F71">
      <w:pPr>
        <w:pStyle w:val="45545"/>
        <w:spacing w:after="200"/>
        <w:jc w:val="both"/>
        <w:rPr>
          <w:rFonts w:ascii="Times New Roman" w:hAnsi="Times New Roman"/>
          <w:b/>
          <w:lang w:val="tr-TR" w:eastAsia="tr-TR"/>
        </w:rPr>
      </w:pPr>
      <w:r w:rsidRPr="003C7F7F">
        <w:rPr>
          <w:rFonts w:ascii="Times New Roman" w:hAnsi="Times New Roman"/>
        </w:rPr>
        <w:t xml:space="preserve">Aksaray </w:t>
      </w:r>
      <w:r w:rsidR="007E30C7" w:rsidRPr="003C7F7F">
        <w:rPr>
          <w:rFonts w:ascii="Times New Roman" w:hAnsi="Times New Roman"/>
          <w:lang w:val="tr-TR"/>
        </w:rPr>
        <w:t xml:space="preserve">İli </w:t>
      </w:r>
      <w:r w:rsidRPr="003C7F7F">
        <w:rPr>
          <w:rFonts w:ascii="Times New Roman" w:hAnsi="Times New Roman"/>
        </w:rPr>
        <w:t>Merkez İlçe Köyler</w:t>
      </w:r>
      <w:r w:rsidR="00E84CCD" w:rsidRPr="003C7F7F">
        <w:rPr>
          <w:rFonts w:ascii="Times New Roman" w:hAnsi="Times New Roman"/>
        </w:rPr>
        <w:t xml:space="preserve">e Hizmet Götürme </w:t>
      </w:r>
      <w:r w:rsidR="008006BC" w:rsidRPr="003C7F7F">
        <w:rPr>
          <w:rFonts w:ascii="Times New Roman" w:hAnsi="Times New Roman"/>
        </w:rPr>
        <w:t xml:space="preserve">birliğince </w:t>
      </w:r>
      <w:r w:rsidR="00B46AE7" w:rsidRPr="003C7F7F">
        <w:rPr>
          <w:rFonts w:ascii="Times New Roman" w:hAnsi="Times New Roman"/>
          <w:b/>
          <w:color w:val="000000" w:themeColor="text1"/>
          <w:sz w:val="22"/>
          <w:szCs w:val="22"/>
        </w:rPr>
        <w:t>Personel Çalıştırılmasına Dayalı</w:t>
      </w:r>
      <w:r w:rsidR="005A2102" w:rsidRPr="003C7F7F">
        <w:rPr>
          <w:rFonts w:ascii="Times New Roman" w:hAnsi="Times New Roman"/>
          <w:b/>
          <w:color w:val="000000" w:themeColor="text1"/>
          <w:sz w:val="22"/>
          <w:szCs w:val="22"/>
        </w:rPr>
        <w:t xml:space="preserve"> Hizmet Alımı</w:t>
      </w:r>
      <w:r w:rsidR="003C7F7F" w:rsidRPr="003C7F7F">
        <w:rPr>
          <w:rFonts w:ascii="Times New Roman" w:hAnsi="Times New Roman"/>
          <w:b/>
          <w:color w:val="000000" w:themeColor="text1"/>
          <w:sz w:val="22"/>
          <w:szCs w:val="22"/>
        </w:rPr>
        <w:t>(</w:t>
      </w:r>
      <w:r w:rsidR="003C7F7F" w:rsidRPr="003C7F7F">
        <w:rPr>
          <w:rStyle w:val="Gl"/>
          <w:rFonts w:ascii="Times New Roman" w:hAnsi="Times New Roman"/>
          <w:sz w:val="22"/>
          <w:szCs w:val="22"/>
        </w:rPr>
        <w:t>İlimiz Merkeze Bağlı 83 Köyümüzün Çöplerinin Toplanması</w:t>
      </w:r>
      <w:r w:rsidR="00F6290B">
        <w:rPr>
          <w:rFonts w:ascii="Times New Roman" w:hAnsi="Times New Roman"/>
          <w:b/>
          <w:color w:val="000000" w:themeColor="text1"/>
          <w:sz w:val="22"/>
          <w:szCs w:val="22"/>
        </w:rPr>
        <w:t xml:space="preserve"> ve Nakli İşi</w:t>
      </w:r>
      <w:r w:rsidR="00126EF7">
        <w:rPr>
          <w:rFonts w:ascii="Times New Roman" w:hAnsi="Times New Roman"/>
          <w:b/>
          <w:color w:val="000000" w:themeColor="text1"/>
          <w:sz w:val="22"/>
          <w:szCs w:val="22"/>
          <w:lang w:val="tr-TR"/>
        </w:rPr>
        <w:t>, İdari Bina Çevre Temizliği İşi)</w:t>
      </w:r>
      <w:r w:rsidR="003A7842" w:rsidRPr="003C7F7F">
        <w:rPr>
          <w:rFonts w:ascii="Times New Roman" w:hAnsi="Times New Roman"/>
        </w:rPr>
        <w:t>Birlik İhale Yönetmeliği’nin 18. Maddesi Kapsamında Açık İhale Usulü ile ihale edilecektir.</w:t>
      </w:r>
    </w:p>
    <w:p w:rsidR="003A7842" w:rsidRPr="0076633E" w:rsidRDefault="003A7842" w:rsidP="003A7842">
      <w:pPr>
        <w:rPr>
          <w:b/>
        </w:rPr>
      </w:pPr>
    </w:p>
    <w:p w:rsidR="003A7842" w:rsidRPr="0076633E" w:rsidRDefault="003A7842" w:rsidP="003A7842">
      <w:pPr>
        <w:jc w:val="both"/>
        <w:rPr>
          <w:color w:val="000000"/>
        </w:rPr>
      </w:pPr>
      <w:r w:rsidRPr="0076633E">
        <w:rPr>
          <w:b/>
          <w:color w:val="000000"/>
        </w:rPr>
        <w:t>1-</w:t>
      </w:r>
      <w:r w:rsidRPr="0076633E">
        <w:rPr>
          <w:color w:val="000000"/>
        </w:rPr>
        <w:t xml:space="preserve"> İdarenin </w:t>
      </w:r>
    </w:p>
    <w:p w:rsidR="003A7842" w:rsidRPr="0076633E" w:rsidRDefault="003A7842" w:rsidP="003A7842">
      <w:pPr>
        <w:tabs>
          <w:tab w:val="left" w:pos="180"/>
        </w:tabs>
        <w:jc w:val="both"/>
        <w:rPr>
          <w:color w:val="000000"/>
        </w:rPr>
      </w:pPr>
      <w:r w:rsidRPr="0076633E">
        <w:rPr>
          <w:color w:val="000000"/>
        </w:rPr>
        <w:t xml:space="preserve">a)  </w:t>
      </w:r>
      <w:proofErr w:type="gramStart"/>
      <w:r w:rsidRPr="0076633E">
        <w:rPr>
          <w:color w:val="000000"/>
        </w:rPr>
        <w:t xml:space="preserve">Adresi   : </w:t>
      </w:r>
      <w:r w:rsidR="003C151F" w:rsidRPr="0076633E">
        <w:t>Aksaray</w:t>
      </w:r>
      <w:proofErr w:type="gramEnd"/>
      <w:r w:rsidR="003C151F" w:rsidRPr="0076633E">
        <w:t xml:space="preserve"> Merkez İlçe Köylere Hizmet Götürme Birliği</w:t>
      </w:r>
    </w:p>
    <w:p w:rsidR="004D1D3C" w:rsidRPr="0076633E" w:rsidRDefault="003A7842" w:rsidP="003A7842">
      <w:pPr>
        <w:tabs>
          <w:tab w:val="left" w:pos="180"/>
        </w:tabs>
        <w:jc w:val="both"/>
      </w:pPr>
      <w:r w:rsidRPr="0076633E">
        <w:rPr>
          <w:color w:val="000000"/>
        </w:rPr>
        <w:t xml:space="preserve">b)  </w:t>
      </w:r>
      <w:proofErr w:type="gramStart"/>
      <w:r w:rsidRPr="0076633E">
        <w:rPr>
          <w:color w:val="000000"/>
        </w:rPr>
        <w:t xml:space="preserve">Telefon : </w:t>
      </w:r>
      <w:r w:rsidR="009D66C5">
        <w:t>0382</w:t>
      </w:r>
      <w:proofErr w:type="gramEnd"/>
      <w:r w:rsidR="009D66C5">
        <w:t xml:space="preserve"> 215 36 95 (dahili2530) Faks: 0382 215 36 98</w:t>
      </w:r>
    </w:p>
    <w:p w:rsidR="003A7842" w:rsidRPr="0076633E" w:rsidRDefault="003A7842" w:rsidP="004D1D3C">
      <w:pPr>
        <w:rPr>
          <w:color w:val="000000" w:themeColor="text1"/>
        </w:rPr>
      </w:pPr>
      <w:r w:rsidRPr="0076633E">
        <w:rPr>
          <w:color w:val="000000"/>
        </w:rPr>
        <w:t>c) İhale Dokümanının Görülebileceği İnternet Adresi:</w:t>
      </w:r>
      <w:hyperlink r:id="rId6" w:history="1">
        <w:r w:rsidR="004D1D3C" w:rsidRPr="0076633E">
          <w:rPr>
            <w:rStyle w:val="Kpr"/>
            <w:color w:val="000000" w:themeColor="text1"/>
            <w:u w:val="none"/>
          </w:rPr>
          <w:t>aksaraykhgb@hotmail.com</w:t>
        </w:r>
      </w:hyperlink>
    </w:p>
    <w:p w:rsidR="003A7842" w:rsidRPr="0076633E" w:rsidRDefault="003A7842" w:rsidP="003A7842">
      <w:pPr>
        <w:tabs>
          <w:tab w:val="left" w:pos="180"/>
        </w:tabs>
        <w:jc w:val="both"/>
        <w:rPr>
          <w:color w:val="000000"/>
        </w:rPr>
      </w:pPr>
      <w:r w:rsidRPr="0076633E">
        <w:rPr>
          <w:b/>
          <w:bCs/>
          <w:color w:val="000000"/>
        </w:rPr>
        <w:t>2-</w:t>
      </w:r>
      <w:r w:rsidRPr="0076633E">
        <w:rPr>
          <w:color w:val="000000"/>
        </w:rPr>
        <w:t xml:space="preserve">İhale Konusu </w:t>
      </w:r>
      <w:r w:rsidR="00B46AE7">
        <w:rPr>
          <w:color w:val="000000"/>
        </w:rPr>
        <w:t>Hizmet</w:t>
      </w:r>
      <w:r w:rsidR="00805F76">
        <w:rPr>
          <w:color w:val="000000"/>
        </w:rPr>
        <w:t xml:space="preserve"> </w:t>
      </w:r>
      <w:proofErr w:type="spellStart"/>
      <w:r w:rsidR="00805F76">
        <w:rPr>
          <w:color w:val="000000"/>
        </w:rPr>
        <w:t>Alım</w:t>
      </w:r>
      <w:r w:rsidRPr="0076633E">
        <w:rPr>
          <w:color w:val="000000"/>
        </w:rPr>
        <w:t>İşi’nin</w:t>
      </w:r>
      <w:proofErr w:type="spellEnd"/>
    </w:p>
    <w:p w:rsidR="00D45228" w:rsidRPr="0076633E" w:rsidRDefault="003A7842" w:rsidP="00D45228">
      <w:pPr>
        <w:tabs>
          <w:tab w:val="left" w:pos="180"/>
        </w:tabs>
        <w:jc w:val="both"/>
        <w:rPr>
          <w:color w:val="000000"/>
        </w:rPr>
      </w:pPr>
      <w:r w:rsidRPr="0076633E">
        <w:rPr>
          <w:b/>
          <w:color w:val="000000"/>
        </w:rPr>
        <w:t xml:space="preserve">a) </w:t>
      </w:r>
      <w:r w:rsidRPr="0076633E">
        <w:rPr>
          <w:color w:val="000000"/>
        </w:rPr>
        <w:t xml:space="preserve">Niteliği, Türü ve Miktarı: </w:t>
      </w:r>
      <w:r w:rsidR="00B46AE7">
        <w:t>10 Bede</w:t>
      </w:r>
      <w:r w:rsidR="004F422B">
        <w:t>n İşçisi, 5 Şoför</w:t>
      </w:r>
    </w:p>
    <w:p w:rsidR="00914F2C" w:rsidRPr="0076633E" w:rsidRDefault="003A7842" w:rsidP="009A7618">
      <w:pPr>
        <w:tabs>
          <w:tab w:val="left" w:pos="180"/>
        </w:tabs>
        <w:jc w:val="both"/>
        <w:rPr>
          <w:b/>
        </w:rPr>
      </w:pPr>
      <w:r w:rsidRPr="0076633E">
        <w:rPr>
          <w:color w:val="000000"/>
        </w:rPr>
        <w:t xml:space="preserve">b) </w:t>
      </w:r>
      <w:r w:rsidR="00157D59">
        <w:rPr>
          <w:color w:val="000000"/>
        </w:rPr>
        <w:t>İşin y</w:t>
      </w:r>
      <w:r w:rsidRPr="0076633E">
        <w:rPr>
          <w:color w:val="000000"/>
        </w:rPr>
        <w:t>apılacağı Yer:</w:t>
      </w:r>
      <w:r w:rsidR="00B46AE7">
        <w:t>İlimiz Merkeze Bağlı 83 Köy</w:t>
      </w:r>
      <w:r w:rsidR="00126EF7">
        <w:t xml:space="preserve"> ve İdari Bina</w:t>
      </w:r>
    </w:p>
    <w:p w:rsidR="003A7842" w:rsidRPr="0076633E" w:rsidRDefault="003A7842" w:rsidP="009A7618">
      <w:pPr>
        <w:tabs>
          <w:tab w:val="left" w:pos="180"/>
        </w:tabs>
        <w:jc w:val="both"/>
        <w:rPr>
          <w:color w:val="000000"/>
        </w:rPr>
      </w:pPr>
      <w:r w:rsidRPr="0076633E">
        <w:rPr>
          <w:color w:val="000000"/>
        </w:rPr>
        <w:t>c) İşe Başlama: Sözleşmenin yapıldığının tebliğ tarihinden itibaren 5 gün içinde yer teslimi yapılarak işe başlanacaktır.</w:t>
      </w:r>
    </w:p>
    <w:p w:rsidR="003A7842" w:rsidRPr="0076633E" w:rsidRDefault="003A7842" w:rsidP="009A7618">
      <w:pPr>
        <w:jc w:val="both"/>
        <w:rPr>
          <w:color w:val="000000"/>
        </w:rPr>
      </w:pPr>
      <w:r w:rsidRPr="0076633E">
        <w:rPr>
          <w:color w:val="000000"/>
        </w:rPr>
        <w:t xml:space="preserve">d) İşin Süresi: </w:t>
      </w:r>
      <w:r w:rsidR="007D50D4">
        <w:rPr>
          <w:b/>
          <w:color w:val="000000"/>
        </w:rPr>
        <w:t>12</w:t>
      </w:r>
      <w:r w:rsidR="00705F9A" w:rsidRPr="00705F9A">
        <w:rPr>
          <w:b/>
          <w:color w:val="000000"/>
        </w:rPr>
        <w:t xml:space="preserve"> Ay (</w:t>
      </w:r>
      <w:r w:rsidR="007D50D4">
        <w:rPr>
          <w:b/>
          <w:color w:val="000000"/>
        </w:rPr>
        <w:t>01.01.2023-</w:t>
      </w:r>
      <w:r w:rsidR="00C24553" w:rsidRPr="00C24553">
        <w:rPr>
          <w:b/>
          <w:color w:val="000000"/>
        </w:rPr>
        <w:t>31.</w:t>
      </w:r>
      <w:r w:rsidR="00B46AE7">
        <w:rPr>
          <w:b/>
        </w:rPr>
        <w:t>12</w:t>
      </w:r>
      <w:r w:rsidR="007D50D4">
        <w:rPr>
          <w:b/>
        </w:rPr>
        <w:t>.2023</w:t>
      </w:r>
      <w:r w:rsidR="00C24553">
        <w:rPr>
          <w:b/>
        </w:rPr>
        <w:t xml:space="preserve"> tarihine kadardır.</w:t>
      </w:r>
      <w:r w:rsidR="00705F9A">
        <w:rPr>
          <w:b/>
        </w:rPr>
        <w:t>)</w:t>
      </w:r>
    </w:p>
    <w:p w:rsidR="003A7842" w:rsidRPr="0076633E" w:rsidRDefault="003A7842" w:rsidP="009A7618">
      <w:pPr>
        <w:jc w:val="both"/>
        <w:rPr>
          <w:color w:val="000000"/>
        </w:rPr>
      </w:pPr>
      <w:r w:rsidRPr="0076633E">
        <w:rPr>
          <w:b/>
          <w:bCs/>
          <w:color w:val="000000"/>
        </w:rPr>
        <w:t>3-</w:t>
      </w:r>
      <w:r w:rsidRPr="0076633E">
        <w:rPr>
          <w:color w:val="000000"/>
        </w:rPr>
        <w:t xml:space="preserve">İhalenin: </w:t>
      </w:r>
    </w:p>
    <w:p w:rsidR="003A7842" w:rsidRPr="0076633E" w:rsidRDefault="003A7842" w:rsidP="009A7618">
      <w:pPr>
        <w:jc w:val="both"/>
      </w:pPr>
      <w:r w:rsidRPr="0076633E">
        <w:rPr>
          <w:color w:val="000000"/>
        </w:rPr>
        <w:t xml:space="preserve">  a)Yapılacağı Yer: </w:t>
      </w:r>
      <w:r w:rsidR="00CF46D2" w:rsidRPr="00853A36">
        <w:rPr>
          <w:b/>
        </w:rPr>
        <w:t xml:space="preserve">Valilik </w:t>
      </w:r>
      <w:r w:rsidR="009D66C5" w:rsidRPr="00853A36">
        <w:rPr>
          <w:b/>
        </w:rPr>
        <w:t xml:space="preserve">Ek-3 </w:t>
      </w:r>
      <w:r w:rsidR="00CF46D2" w:rsidRPr="00853A36">
        <w:rPr>
          <w:b/>
        </w:rPr>
        <w:t>Hizmet Binası Toplantı Salonu</w:t>
      </w:r>
    </w:p>
    <w:p w:rsidR="00CF46D2" w:rsidRPr="0076633E" w:rsidRDefault="005D62F4" w:rsidP="009A7618">
      <w:pPr>
        <w:jc w:val="both"/>
        <w:rPr>
          <w:bCs/>
        </w:rPr>
      </w:pPr>
      <w:r w:rsidRPr="0076633E">
        <w:rPr>
          <w:color w:val="000000"/>
        </w:rPr>
        <w:t xml:space="preserve">  b) Tarih ve Saati</w:t>
      </w:r>
      <w:r w:rsidR="00126EF7">
        <w:rPr>
          <w:color w:val="000000"/>
        </w:rPr>
        <w:t xml:space="preserve">: </w:t>
      </w:r>
      <w:r w:rsidR="00126EF7" w:rsidRPr="00126EF7">
        <w:rPr>
          <w:b/>
          <w:color w:val="000000"/>
        </w:rPr>
        <w:t>27</w:t>
      </w:r>
      <w:r w:rsidR="007D50D4">
        <w:rPr>
          <w:b/>
          <w:color w:val="000000" w:themeColor="text1"/>
        </w:rPr>
        <w:t>/12</w:t>
      </w:r>
      <w:r w:rsidR="00E84CCD" w:rsidRPr="00853A36">
        <w:rPr>
          <w:b/>
          <w:color w:val="000000" w:themeColor="text1"/>
        </w:rPr>
        <w:t>/</w:t>
      </w:r>
      <w:r w:rsidR="006316C9">
        <w:rPr>
          <w:b/>
          <w:color w:val="000000" w:themeColor="text1"/>
        </w:rPr>
        <w:t xml:space="preserve">2022 </w:t>
      </w:r>
      <w:r w:rsidR="00126EF7">
        <w:rPr>
          <w:b/>
          <w:color w:val="000000" w:themeColor="text1"/>
        </w:rPr>
        <w:t>Salı</w:t>
      </w:r>
      <w:r w:rsidR="00EB2FF3" w:rsidRPr="00853A36">
        <w:rPr>
          <w:b/>
          <w:color w:val="000000" w:themeColor="text1"/>
        </w:rPr>
        <w:t xml:space="preserve"> Günü Saat:</w:t>
      </w:r>
      <w:r w:rsidR="00126EF7">
        <w:rPr>
          <w:b/>
          <w:color w:val="000000" w:themeColor="text1"/>
        </w:rPr>
        <w:t xml:space="preserve"> 14</w:t>
      </w:r>
      <w:r w:rsidR="008D74A6" w:rsidRPr="00853A36">
        <w:rPr>
          <w:b/>
          <w:color w:val="000000" w:themeColor="text1"/>
        </w:rPr>
        <w:t>.0</w:t>
      </w:r>
      <w:r w:rsidR="00CF46D2" w:rsidRPr="00853A36">
        <w:rPr>
          <w:b/>
          <w:color w:val="000000" w:themeColor="text1"/>
        </w:rPr>
        <w:t>0’da</w:t>
      </w:r>
    </w:p>
    <w:p w:rsidR="003A7842" w:rsidRPr="0076633E" w:rsidRDefault="003A7842" w:rsidP="009A7618">
      <w:pPr>
        <w:jc w:val="both"/>
      </w:pPr>
      <w:r w:rsidRPr="0076633E">
        <w:rPr>
          <w:b/>
          <w:bCs/>
        </w:rPr>
        <w:t>4</w:t>
      </w:r>
      <w:r w:rsidR="00CF46D2" w:rsidRPr="0076633E">
        <w:rPr>
          <w:b/>
        </w:rPr>
        <w:t>-</w:t>
      </w:r>
      <w:r w:rsidRPr="0076633E">
        <w:t xml:space="preserve">İhaleye katılabilme şartları ve istenilen belgeler ile yeterlik değerlendirmesinde uygulanacak </w:t>
      </w:r>
      <w:proofErr w:type="gramStart"/>
      <w:r w:rsidRPr="0076633E">
        <w:t>kriterler</w:t>
      </w:r>
      <w:proofErr w:type="gramEnd"/>
      <w:r w:rsidRPr="0076633E">
        <w:t>:</w:t>
      </w:r>
    </w:p>
    <w:p w:rsidR="003A7842" w:rsidRPr="0076633E" w:rsidRDefault="003A7842" w:rsidP="009A7618">
      <w:pPr>
        <w:jc w:val="both"/>
        <w:rPr>
          <w:bCs/>
        </w:rPr>
      </w:pPr>
      <w:r w:rsidRPr="00F37FB8">
        <w:rPr>
          <w:bCs/>
        </w:rPr>
        <w:t>4.1</w:t>
      </w:r>
      <w:r w:rsidRPr="00F37FB8">
        <w:t>- İhaleye katılma şartları ve istenilen belgeler:</w:t>
      </w:r>
    </w:p>
    <w:p w:rsidR="003A7842" w:rsidRPr="00F37FB8" w:rsidRDefault="00CF46D2" w:rsidP="009A7618">
      <w:pPr>
        <w:jc w:val="both"/>
      </w:pPr>
      <w:r w:rsidRPr="00705F9A">
        <w:t>4.1.1</w:t>
      </w:r>
      <w:r w:rsidR="003A7842" w:rsidRPr="00705F9A">
        <w:t>Tebligat için adres beyanı; ayrıca irtibat için telefon numarası ve faks numarası ile elektronik posta adresi.</w:t>
      </w:r>
    </w:p>
    <w:p w:rsidR="003A7842" w:rsidRPr="00FF12AB" w:rsidRDefault="00CF46D2" w:rsidP="009A7618">
      <w:pPr>
        <w:jc w:val="both"/>
      </w:pPr>
      <w:r w:rsidRPr="00FF12AB">
        <w:t>4.1.2</w:t>
      </w:r>
      <w:r w:rsidR="003A7842" w:rsidRPr="00FF12AB">
        <w:t xml:space="preserve"> Mevzuatı gereği kayıtlı olduğu Ticaret ve/veya Sanayi Odası Belgesi.</w:t>
      </w:r>
    </w:p>
    <w:p w:rsidR="003A7842" w:rsidRPr="00FF12AB" w:rsidRDefault="003A7842" w:rsidP="009A7618">
      <w:pPr>
        <w:jc w:val="both"/>
      </w:pPr>
      <w:r w:rsidRPr="00FF12AB">
        <w:t>4.1.2.1. Gerçek kişi olması halinde, ihaleye ilişkin ilk ilanın yapıldığı yıl içerisinde alınmış, Ticaret ve/veya Sanayi Odasına veya Esnaf Odalarına kayıtlı olduğunu gösterir belge.</w:t>
      </w:r>
    </w:p>
    <w:p w:rsidR="003A7842" w:rsidRPr="00FF12AB" w:rsidRDefault="003A7842" w:rsidP="009A7618">
      <w:pPr>
        <w:jc w:val="both"/>
      </w:pPr>
      <w:r w:rsidRPr="00FF12AB">
        <w:t>4.1.2.2.Tüzel kişi olması halinde, mevzuatı gereği tüzel kişiliğin siciline kayıtlı bulunduğu Ticaret ve/veyaSanayi Odasından, ilk ilan veya ihale tarihinin içerisinde bulunduğu yılda alı</w:t>
      </w:r>
      <w:r w:rsidR="009A7618" w:rsidRPr="00FF12AB">
        <w:t xml:space="preserve">nmış, tüzel kişiliğin sicile </w:t>
      </w:r>
      <w:r w:rsidRPr="00FF12AB">
        <w:t>kayıtlı olduğuna dair belge.</w:t>
      </w:r>
    </w:p>
    <w:p w:rsidR="003A7842" w:rsidRPr="00FF12AB" w:rsidRDefault="00CF46D2" w:rsidP="009A7618">
      <w:pPr>
        <w:overflowPunct w:val="0"/>
        <w:autoSpaceDE w:val="0"/>
        <w:autoSpaceDN w:val="0"/>
        <w:adjustRightInd w:val="0"/>
        <w:jc w:val="both"/>
      </w:pPr>
      <w:r w:rsidRPr="00FF12AB">
        <w:t>4.1.3</w:t>
      </w:r>
      <w:r w:rsidR="003A7842" w:rsidRPr="00FF12AB">
        <w:t xml:space="preserve"> Teklif vermeye yetkili olduğunu gösteren İmza Beyannamesi veya İmza Sirküleri.</w:t>
      </w:r>
    </w:p>
    <w:p w:rsidR="003A7842" w:rsidRPr="00FF12AB" w:rsidRDefault="003A7842" w:rsidP="009A7618">
      <w:pPr>
        <w:jc w:val="both"/>
        <w:textAlignment w:val="baseline"/>
      </w:pPr>
      <w:r w:rsidRPr="00FF12AB">
        <w:t>4.1.3.1.Gerçek kişi olması halinde, noter tasdikli imza beyannamesi.</w:t>
      </w:r>
    </w:p>
    <w:p w:rsidR="003A7842" w:rsidRPr="00FF12AB" w:rsidRDefault="003A7842" w:rsidP="009A7618">
      <w:pPr>
        <w:jc w:val="both"/>
        <w:textAlignment w:val="baseline"/>
      </w:pPr>
      <w:r w:rsidRPr="00FF12AB">
        <w:t>4.1.3.2.Tüzel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7842" w:rsidRPr="00FF12AB" w:rsidRDefault="00CF46D2" w:rsidP="009A7618">
      <w:pPr>
        <w:overflowPunct w:val="0"/>
        <w:autoSpaceDE w:val="0"/>
        <w:autoSpaceDN w:val="0"/>
        <w:adjustRightInd w:val="0"/>
        <w:jc w:val="both"/>
      </w:pPr>
      <w:r w:rsidRPr="00FF12AB">
        <w:t>4.1.4.</w:t>
      </w:r>
      <w:r w:rsidR="003A7842" w:rsidRPr="00FF12AB">
        <w:t xml:space="preserve">28.04.2007 tarih ve 26506 sayılı Resmi Gazete’de yayınlanan Köylere Hizmet Götürme Birliği İhale Yönetmeliği’nin 11 inci maddesinin (a), (b), (c),(ç) (d), (e), (f), (g) ve (ğ) bentlerinde sayılan durumlarda olunmadığına ilişkin yazılı taahhütname, </w:t>
      </w:r>
    </w:p>
    <w:p w:rsidR="003A7842" w:rsidRPr="00FF12AB" w:rsidRDefault="00CF46D2" w:rsidP="00943D7E">
      <w:r w:rsidRPr="00FF12AB">
        <w:t>4.1.4.1.</w:t>
      </w:r>
      <w:r w:rsidR="003A7842" w:rsidRPr="00FF12AB">
        <w:t>İhaleye katılamayacak olanlar: 28.04.2007 tarih ve 26506 sayılı Resmi Gazete’de yayınlanan Köylere Hizmet Götürme Birliği İhale Yönetmeliği’nin 12 inci madde kapsamında olanlar ihaleye katılamazlar.</w:t>
      </w:r>
    </w:p>
    <w:p w:rsidR="003A7842" w:rsidRPr="00FF12AB" w:rsidRDefault="003A7842" w:rsidP="009A7618">
      <w:pPr>
        <w:jc w:val="both"/>
      </w:pPr>
      <w:r w:rsidRPr="00FF12AB">
        <w:t>Bu yasaklara rağmen ihaleye katılan istekliler ihale dışı bırakılarak geçici tem</w:t>
      </w:r>
      <w:r w:rsidR="00943D7E" w:rsidRPr="00FF12AB">
        <w:t xml:space="preserve">inatları gelir kaydedilecektir. </w:t>
      </w:r>
      <w:r w:rsidRPr="00FF12AB">
        <w:t>Ayrıca bu durumun tekliflerin değerlendirmesi aşamasında tespit edilememesi nedeniyle bunlardan biri üzerine ihale yapılmışsa, teminatı gelir kaydedilerek ihale iptal edilecektir.</w:t>
      </w:r>
    </w:p>
    <w:p w:rsidR="003A7842" w:rsidRPr="00FF12AB" w:rsidRDefault="00CF46D2" w:rsidP="009A7618">
      <w:pPr>
        <w:jc w:val="both"/>
      </w:pPr>
      <w:r w:rsidRPr="00FF12AB">
        <w:t>4.1.4.2.</w:t>
      </w:r>
      <w:r w:rsidR="003A7842" w:rsidRPr="00FF12AB">
        <w:t xml:space="preserve"> Şekli ve içeriği ihale şartnamesinde belirtilen teklif mektubu. (Teklif mektubu, ihale zarfı içerisindeki istenilen belgelerden hariç olarak ayrı bir 2 </w:t>
      </w:r>
      <w:proofErr w:type="spellStart"/>
      <w:r w:rsidR="003A7842" w:rsidRPr="00FF12AB">
        <w:t>nci</w:t>
      </w:r>
      <w:proofErr w:type="spellEnd"/>
      <w:r w:rsidR="003A7842" w:rsidRPr="00FF12AB">
        <w:t xml:space="preserve"> zarf içerisinde kapalı, kaşelenmiş ve imzalı olarak verilecektir.)</w:t>
      </w:r>
    </w:p>
    <w:p w:rsidR="00943D7E" w:rsidRPr="00FF12AB" w:rsidRDefault="00CF46D2" w:rsidP="009A7618">
      <w:pPr>
        <w:jc w:val="both"/>
      </w:pPr>
      <w:r w:rsidRPr="00FF12AB">
        <w:lastRenderedPageBreak/>
        <w:t>4.1.4.3.</w:t>
      </w:r>
      <w:r w:rsidR="003A7842" w:rsidRPr="00FF12AB">
        <w:t xml:space="preserve"> Şekli ve içeriği ihale şartnamesinde belirtilen geçici teminat. (Teklif edilen bedelin % 3 ünden az olmamak üzere geçici teminat mektubunun veya nakit teminat alındı makbuzunun başvuru dosyasına konulması gereklidir.) </w:t>
      </w:r>
      <w:r w:rsidR="00943D7E" w:rsidRPr="00FF12AB">
        <w:t xml:space="preserve">(Nakit teminatlar Birliğin Aksaray T. Vakıflar Bankası’nda bulunan 00158007293657206 </w:t>
      </w:r>
      <w:proofErr w:type="spellStart"/>
      <w:r w:rsidR="00943D7E" w:rsidRPr="00FF12AB">
        <w:t>nolu</w:t>
      </w:r>
      <w:proofErr w:type="spellEnd"/>
      <w:r w:rsidR="00943D7E" w:rsidRPr="00FF12AB">
        <w:t xml:space="preserve"> hesabına yatırılacaktır.)</w:t>
      </w:r>
    </w:p>
    <w:p w:rsidR="003A7842" w:rsidRPr="00FF12AB" w:rsidRDefault="00943D7E" w:rsidP="009A7618">
      <w:pPr>
        <w:jc w:val="both"/>
      </w:pPr>
      <w:r w:rsidRPr="00FF12AB">
        <w:t xml:space="preserve">4.1.4.5 </w:t>
      </w:r>
      <w:r w:rsidR="003A7842" w:rsidRPr="00FF12AB">
        <w:t>Ortağı olduğu veya hissedarı bulunduğu tüzel kişilere ilişkin beyanname. İsteklinin iş ortaklığı olmaması halinde bu durumu gösterir belge.</w:t>
      </w:r>
    </w:p>
    <w:p w:rsidR="003A7842" w:rsidRPr="00FF12AB" w:rsidRDefault="00943D7E" w:rsidP="009A7618">
      <w:pPr>
        <w:jc w:val="both"/>
      </w:pPr>
      <w:r w:rsidRPr="00FF12AB">
        <w:t>4.1.4.6.</w:t>
      </w:r>
      <w:r w:rsidR="003A7842" w:rsidRPr="00FF12AB">
        <w:t>Vekâleten İhaleye katılma halinde, istekli adına katılan kişinin ihaleye katılmaya ilişkin noter tasdikli vekâletnamesi ile noter tasdikli imza beyannamesi.</w:t>
      </w:r>
    </w:p>
    <w:p w:rsidR="003A7842" w:rsidRPr="00FF12AB" w:rsidRDefault="00943D7E" w:rsidP="009A7618">
      <w:pPr>
        <w:jc w:val="both"/>
        <w:rPr>
          <w:bCs/>
        </w:rPr>
      </w:pPr>
      <w:r w:rsidRPr="00FF12AB">
        <w:t>4.1.4.7.</w:t>
      </w:r>
      <w:r w:rsidR="003A7842" w:rsidRPr="00FF12AB">
        <w:t>Tüzel kişi istekli tarafından sunulan iş deneyim belgesinin, aynı tüzel kişinin yarısından fazla hissesine sahip ortağına ait olması halinde sunulacak iş deneyim belgesinin başka bir tüzel kişiye kullandırılmayacağına ilişkin taahhütname.</w:t>
      </w:r>
    </w:p>
    <w:p w:rsidR="003A7842" w:rsidRPr="00FF12AB" w:rsidRDefault="0076633E" w:rsidP="009A7618">
      <w:pPr>
        <w:ind w:right="-10"/>
        <w:jc w:val="both"/>
        <w:rPr>
          <w:bCs/>
        </w:rPr>
      </w:pPr>
      <w:r w:rsidRPr="00FF12AB">
        <w:rPr>
          <w:bCs/>
        </w:rPr>
        <w:t>4.2.</w:t>
      </w:r>
      <w:r w:rsidR="003A7842" w:rsidRPr="00FF12AB">
        <w:t xml:space="preserve">Mesleki ve teknik yeterliğe ilişkin belgeler ve bu belgelerin taşıması gereken </w:t>
      </w:r>
      <w:proofErr w:type="gramStart"/>
      <w:r w:rsidR="003A7842" w:rsidRPr="00FF12AB">
        <w:t>kriterler</w:t>
      </w:r>
      <w:proofErr w:type="gramEnd"/>
      <w:r w:rsidR="003A7842" w:rsidRPr="00FF12AB">
        <w:t>:</w:t>
      </w:r>
    </w:p>
    <w:p w:rsidR="00150E86" w:rsidRPr="00F37FB8" w:rsidRDefault="003A7842" w:rsidP="00FF78DB">
      <w:pPr>
        <w:jc w:val="both"/>
      </w:pPr>
      <w:r w:rsidRPr="00FF12AB">
        <w:rPr>
          <w:bCs/>
        </w:rPr>
        <w:t>4.2.1</w:t>
      </w:r>
      <w:r w:rsidR="00FF78DB" w:rsidRPr="00FF12AB">
        <w:rPr>
          <w:color w:val="000000" w:themeColor="text1"/>
          <w:sz w:val="22"/>
          <w:szCs w:val="22"/>
        </w:rPr>
        <w:t xml:space="preserve">İsteklinin son </w:t>
      </w:r>
      <w:r w:rsidR="00917892">
        <w:rPr>
          <w:color w:val="000000" w:themeColor="text1"/>
          <w:sz w:val="22"/>
          <w:szCs w:val="22"/>
        </w:rPr>
        <w:t>on</w:t>
      </w:r>
      <w:r w:rsidR="00FF78DB" w:rsidRPr="00FF12AB">
        <w:rPr>
          <w:color w:val="000000" w:themeColor="text1"/>
          <w:sz w:val="22"/>
          <w:szCs w:val="22"/>
        </w:rPr>
        <w:t>beş yıl içinde, kamu sektöründe ilk teklif edeceği bedelin en az %25’i oranında gerçekleştirdiği veya % 25’i oranında denetlediği veya yönettiği idarece kusursuz kabul edilen ihale konusu iş veya benzer işlerle ilgili deneyimini gösteren tek sözleşmeye ilişkin İş Bitirme Belgesini                     sunması zorunludur.</w:t>
      </w:r>
    </w:p>
    <w:p w:rsidR="0016011F" w:rsidRPr="00126EF7" w:rsidRDefault="0071444F" w:rsidP="0016011F">
      <w:pPr>
        <w:pStyle w:val="45545"/>
        <w:rPr>
          <w:rFonts w:ascii="Times New Roman" w:hAnsi="Times New Roman"/>
          <w:sz w:val="22"/>
          <w:szCs w:val="22"/>
        </w:rPr>
      </w:pPr>
      <w:r w:rsidRPr="00126EF7">
        <w:rPr>
          <w:rFonts w:ascii="Times New Roman" w:hAnsi="Times New Roman"/>
          <w:sz w:val="22"/>
          <w:szCs w:val="22"/>
        </w:rPr>
        <w:t>4.3.</w:t>
      </w:r>
      <w:r w:rsidR="003A7842" w:rsidRPr="00126EF7">
        <w:rPr>
          <w:rFonts w:ascii="Times New Roman" w:hAnsi="Times New Roman"/>
          <w:sz w:val="22"/>
          <w:szCs w:val="22"/>
        </w:rPr>
        <w:t>Bu ihalede Benzer</w:t>
      </w:r>
      <w:r w:rsidR="00805F76" w:rsidRPr="00126EF7">
        <w:rPr>
          <w:rFonts w:ascii="Times New Roman" w:hAnsi="Times New Roman"/>
          <w:sz w:val="22"/>
          <w:szCs w:val="22"/>
        </w:rPr>
        <w:t xml:space="preserve"> iş olarak kabul edilecek işler; </w:t>
      </w:r>
    </w:p>
    <w:p w:rsidR="00BF2325" w:rsidRPr="00F37FB8" w:rsidRDefault="0016011F" w:rsidP="0016011F">
      <w:pPr>
        <w:pStyle w:val="45545"/>
        <w:rPr>
          <w:bCs/>
        </w:rPr>
      </w:pPr>
      <w:r w:rsidRPr="00126EF7">
        <w:rPr>
          <w:rFonts w:ascii="Times New Roman" w:hAnsi="Times New Roman"/>
          <w:sz w:val="22"/>
          <w:szCs w:val="22"/>
        </w:rPr>
        <w:t>4.3.1.Personel Çalıştırılmasına Dayalı Hizmet Alım İşleri</w:t>
      </w:r>
    </w:p>
    <w:p w:rsidR="003A7842" w:rsidRPr="0076633E" w:rsidRDefault="003A7842" w:rsidP="00865842">
      <w:pPr>
        <w:jc w:val="both"/>
      </w:pPr>
      <w:r w:rsidRPr="0076633E">
        <w:rPr>
          <w:b/>
        </w:rPr>
        <w:t>5-</w:t>
      </w:r>
      <w:r w:rsidRPr="0076633E">
        <w:t xml:space="preserve"> Ekonomik açıdan en avantajlı teklif, sadece fiyat esasına göre belirlenecektir.</w:t>
      </w:r>
    </w:p>
    <w:p w:rsidR="003A7842" w:rsidRDefault="003A7842" w:rsidP="00865842">
      <w:pPr>
        <w:jc w:val="both"/>
      </w:pPr>
      <w:r w:rsidRPr="00FF12AB">
        <w:rPr>
          <w:b/>
        </w:rPr>
        <w:t xml:space="preserve">6- </w:t>
      </w:r>
      <w:r w:rsidRPr="00FF12AB">
        <w:t>İhaleye sadece yerli istekliler katılabilecektir. İstekliler, ihale evrakları ile birlikte yerli istekli olduklarına dair beyanlarını sunacaklardır.</w:t>
      </w:r>
    </w:p>
    <w:p w:rsidR="00D17E38" w:rsidRPr="00D17E38" w:rsidRDefault="00D17E38" w:rsidP="00865842">
      <w:pPr>
        <w:jc w:val="both"/>
      </w:pPr>
      <w:r w:rsidRPr="00D17E38">
        <w:rPr>
          <w:b/>
        </w:rPr>
        <w:t>7-</w:t>
      </w:r>
      <w:r w:rsidRPr="00D17E38">
        <w:t xml:space="preserve">İstekliler son </w:t>
      </w:r>
      <w:r w:rsidR="00CB41D1">
        <w:t>15 günlük</w:t>
      </w:r>
      <w:r w:rsidRPr="00D17E38">
        <w:t xml:space="preserve"> SGK borcu yok ve Vergi borcu yok yazılarını ihale dosyalarında sunmak zorundadır.</w:t>
      </w:r>
    </w:p>
    <w:p w:rsidR="003A7842" w:rsidRPr="00F37FB8" w:rsidRDefault="00D17E38" w:rsidP="00865842">
      <w:pPr>
        <w:jc w:val="both"/>
      </w:pPr>
      <w:r w:rsidRPr="00FF12AB">
        <w:rPr>
          <w:b/>
        </w:rPr>
        <w:t>8</w:t>
      </w:r>
      <w:r w:rsidR="003A7842" w:rsidRPr="00FF12AB">
        <w:rPr>
          <w:b/>
        </w:rPr>
        <w:t xml:space="preserve">- </w:t>
      </w:r>
      <w:r w:rsidR="00943D7E" w:rsidRPr="00FF12AB">
        <w:t>İhale dokümanı Aksaray Merkez İlçe Köylere Hizmet Götürme Birliğinde görülebilir ve Vakıflar Bankası Aksaray Şubesindeki</w:t>
      </w:r>
      <w:r w:rsidR="00A97C8B" w:rsidRPr="00FF12AB">
        <w:rPr>
          <w:b/>
          <w:bCs/>
          <w:sz w:val="22"/>
          <w:szCs w:val="22"/>
        </w:rPr>
        <w:t>TR840001500158007286369158</w:t>
      </w:r>
      <w:r w:rsidR="00943D7E" w:rsidRPr="00FF12AB">
        <w:t xml:space="preserve">Birlik hesabına </w:t>
      </w:r>
      <w:r w:rsidR="00126EF7" w:rsidRPr="00126EF7">
        <w:rPr>
          <w:b/>
        </w:rPr>
        <w:t>2</w:t>
      </w:r>
      <w:r w:rsidR="001E5399" w:rsidRPr="00126EF7">
        <w:rPr>
          <w:b/>
        </w:rPr>
        <w:t>5</w:t>
      </w:r>
      <w:r w:rsidR="000D615A" w:rsidRPr="00126EF7">
        <w:rPr>
          <w:b/>
        </w:rPr>
        <w:t>.0</w:t>
      </w:r>
      <w:r w:rsidR="007B1E90" w:rsidRPr="00126EF7">
        <w:rPr>
          <w:b/>
        </w:rPr>
        <w:t>0</w:t>
      </w:r>
      <w:r w:rsidR="00943D7E" w:rsidRPr="00126EF7">
        <w:rPr>
          <w:b/>
        </w:rPr>
        <w:t xml:space="preserve">0,00 </w:t>
      </w:r>
      <w:proofErr w:type="gramStart"/>
      <w:r w:rsidR="00943D7E" w:rsidRPr="00126EF7">
        <w:rPr>
          <w:b/>
        </w:rPr>
        <w:t>TL</w:t>
      </w:r>
      <w:r w:rsidR="00943D7E" w:rsidRPr="00126EF7">
        <w:t>.</w:t>
      </w:r>
      <w:r w:rsidR="00943D7E" w:rsidRPr="00FF12AB">
        <w:t>yatırılarak</w:t>
      </w:r>
      <w:proofErr w:type="gramEnd"/>
      <w:r w:rsidR="00943D7E" w:rsidRPr="00FF12AB">
        <w:t xml:space="preserve"> CD ortamında temin edilebilir. İhaleye teklif verecek olanların ihale dokümanı satın almaları zorunludur.</w:t>
      </w:r>
      <w:bookmarkStart w:id="0" w:name="_GoBack"/>
      <w:bookmarkEnd w:id="0"/>
    </w:p>
    <w:p w:rsidR="003A7842" w:rsidRPr="00F37FB8" w:rsidRDefault="00D17E38" w:rsidP="00865842">
      <w:pPr>
        <w:jc w:val="both"/>
      </w:pPr>
      <w:r>
        <w:rPr>
          <w:b/>
        </w:rPr>
        <w:t>9</w:t>
      </w:r>
      <w:r w:rsidR="003A7842" w:rsidRPr="00076E4F">
        <w:rPr>
          <w:b/>
        </w:rPr>
        <w:t xml:space="preserve">- </w:t>
      </w:r>
      <w:r w:rsidR="003A7842" w:rsidRPr="00F37FB8">
        <w:t>Teklifler bizzat istekli, kanuni temsilcileri ve tüzel kişilerde temsile yetkili kişiler tarafından Komisyon Başkanlığına ihale günü olan</w:t>
      </w:r>
      <w:r w:rsidR="00126EF7" w:rsidRPr="00126EF7">
        <w:rPr>
          <w:b/>
        </w:rPr>
        <w:t>27.12</w:t>
      </w:r>
      <w:r w:rsidR="00FF12AB" w:rsidRPr="00126EF7">
        <w:rPr>
          <w:b/>
        </w:rPr>
        <w:t>.2022</w:t>
      </w:r>
      <w:r w:rsidR="002E10C3" w:rsidRPr="00126EF7">
        <w:rPr>
          <w:b/>
        </w:rPr>
        <w:t xml:space="preserve"> tarih ve s</w:t>
      </w:r>
      <w:r w:rsidR="00C21620" w:rsidRPr="00126EF7">
        <w:rPr>
          <w:b/>
        </w:rPr>
        <w:t>aat 14</w:t>
      </w:r>
      <w:r w:rsidR="008D74A6" w:rsidRPr="00126EF7">
        <w:rPr>
          <w:b/>
        </w:rPr>
        <w:t>.0</w:t>
      </w:r>
      <w:r w:rsidR="002E10C3" w:rsidRPr="00126EF7">
        <w:rPr>
          <w:b/>
        </w:rPr>
        <w:t>0’a</w:t>
      </w:r>
      <w:r w:rsidR="003A7842" w:rsidRPr="00F37FB8">
        <w:t xml:space="preserve"> kadar verilecektir. </w:t>
      </w:r>
    </w:p>
    <w:p w:rsidR="003A7842" w:rsidRPr="00F37FB8" w:rsidRDefault="00D17E38" w:rsidP="0016011F">
      <w:pPr>
        <w:jc w:val="both"/>
      </w:pPr>
      <w:r>
        <w:rPr>
          <w:b/>
        </w:rPr>
        <w:t>10</w:t>
      </w:r>
      <w:r w:rsidR="003A7842" w:rsidRPr="00076E4F">
        <w:rPr>
          <w:b/>
        </w:rPr>
        <w:t xml:space="preserve">- </w:t>
      </w:r>
      <w:r w:rsidR="003A7842" w:rsidRPr="00F37FB8">
        <w:t>İstekliler tekliflerini kapalı zarf halinde idareye teslim edecek olup, haddi layık teklif alınmaz ise isteklilerden 2. teklif alınabileceğinden, istekl</w:t>
      </w:r>
      <w:r w:rsidR="00943D7E" w:rsidRPr="00F37FB8">
        <w:t xml:space="preserve">ilerin ihale saati olan; saat </w:t>
      </w:r>
      <w:r w:rsidR="00C21620" w:rsidRPr="00126EF7">
        <w:rPr>
          <w:b/>
        </w:rPr>
        <w:t>14</w:t>
      </w:r>
      <w:r w:rsidR="008D74A6" w:rsidRPr="00126EF7">
        <w:rPr>
          <w:b/>
        </w:rPr>
        <w:t>.0</w:t>
      </w:r>
      <w:r w:rsidR="002E10C3" w:rsidRPr="00126EF7">
        <w:rPr>
          <w:b/>
        </w:rPr>
        <w:t>0’da</w:t>
      </w:r>
      <w:r w:rsidR="003A7842" w:rsidRPr="00F37FB8">
        <w:t xml:space="preserve"> ihale salonunda şahsen veya vekâleten katılımı gerekme</w:t>
      </w:r>
      <w:r w:rsidR="0016011F" w:rsidRPr="00F37FB8">
        <w:t xml:space="preserve">ktedir. </w:t>
      </w:r>
      <w:r w:rsidR="0016011F" w:rsidRPr="00F37FB8">
        <w:rPr>
          <w:color w:val="000000" w:themeColor="text1"/>
          <w:sz w:val="22"/>
          <w:szCs w:val="22"/>
        </w:rPr>
        <w:t>İstekliler tekliflerini, iş kalemleri için teklif edilen birim fiyatların çarpımı sonucu bulunan toplam bedel üzerinden teklif birim fiyat şeklinde vereceklerdir. İhale sonucu, üzerine ihale yapılan istekliyle birim fiyat sözleşme imzalanacaktır.</w:t>
      </w:r>
      <w:r w:rsidR="0016011F" w:rsidRPr="00F37FB8">
        <w:rPr>
          <w:color w:val="000000" w:themeColor="text1"/>
          <w:sz w:val="22"/>
          <w:szCs w:val="22"/>
        </w:rPr>
        <w:br/>
      </w:r>
      <w:r>
        <w:rPr>
          <w:b/>
        </w:rPr>
        <w:t>11</w:t>
      </w:r>
      <w:r w:rsidR="003A7842" w:rsidRPr="00F37FB8">
        <w:rPr>
          <w:b/>
        </w:rPr>
        <w:t>-</w:t>
      </w:r>
      <w:r w:rsidR="003A7842" w:rsidRPr="00F37FB8">
        <w:t xml:space="preserve"> Konsorsiyumlar ihaleye teklif veremezler.</w:t>
      </w:r>
    </w:p>
    <w:p w:rsidR="003A7842" w:rsidRPr="0076633E" w:rsidRDefault="00D17E38" w:rsidP="002E5B80">
      <w:pPr>
        <w:jc w:val="both"/>
      </w:pPr>
      <w:r>
        <w:rPr>
          <w:b/>
        </w:rPr>
        <w:t>12</w:t>
      </w:r>
      <w:r w:rsidR="003A7842" w:rsidRPr="0076633E">
        <w:rPr>
          <w:b/>
        </w:rPr>
        <w:t>-</w:t>
      </w:r>
      <w:r w:rsidR="003A7842" w:rsidRPr="0076633E">
        <w:t xml:space="preserve"> İhaledeki işler için kısmi teklif verilemez.</w:t>
      </w:r>
    </w:p>
    <w:p w:rsidR="003A7842" w:rsidRPr="00076E4F" w:rsidRDefault="00D17E38" w:rsidP="002E5B80">
      <w:pPr>
        <w:jc w:val="both"/>
        <w:rPr>
          <w:b/>
          <w:color w:val="000000"/>
        </w:rPr>
      </w:pPr>
      <w:r>
        <w:rPr>
          <w:b/>
          <w:color w:val="000000"/>
        </w:rPr>
        <w:t>13</w:t>
      </w:r>
      <w:r w:rsidR="003A7842" w:rsidRPr="00076E4F">
        <w:rPr>
          <w:b/>
          <w:color w:val="000000"/>
        </w:rPr>
        <w:t>-</w:t>
      </w:r>
      <w:r w:rsidR="003A7842" w:rsidRPr="00F37FB8">
        <w:rPr>
          <w:color w:val="000000"/>
        </w:rPr>
        <w:t>Verilen tekliflerin geçerlilik süresi, i</w:t>
      </w:r>
      <w:r w:rsidR="00BB13EF" w:rsidRPr="00F37FB8">
        <w:rPr>
          <w:color w:val="000000"/>
        </w:rPr>
        <w:t>hale tarihinden itibaren en az 3</w:t>
      </w:r>
      <w:r w:rsidR="003A7842" w:rsidRPr="00F37FB8">
        <w:rPr>
          <w:color w:val="000000"/>
        </w:rPr>
        <w:t>0 takvim günü olmalıdır.</w:t>
      </w:r>
    </w:p>
    <w:p w:rsidR="00BE2D19" w:rsidRPr="0076633E" w:rsidRDefault="00D17E38" w:rsidP="002E5B80">
      <w:pPr>
        <w:jc w:val="both"/>
        <w:rPr>
          <w:color w:val="000000"/>
        </w:rPr>
      </w:pPr>
      <w:r>
        <w:rPr>
          <w:b/>
          <w:color w:val="000000"/>
        </w:rPr>
        <w:t>14</w:t>
      </w:r>
      <w:r w:rsidR="003A7842" w:rsidRPr="0076633E">
        <w:rPr>
          <w:b/>
          <w:color w:val="000000"/>
        </w:rPr>
        <w:t>-</w:t>
      </w:r>
      <w:r w:rsidR="003A7842" w:rsidRPr="0076633E">
        <w:rPr>
          <w:color w:val="000000"/>
        </w:rPr>
        <w:t xml:space="preserve"> Birlik Encümeni ihaleyi yapıp yapmamakta ve uygun bedeli tespitte serbesttir. </w:t>
      </w:r>
    </w:p>
    <w:p w:rsidR="00535C1D" w:rsidRPr="0076633E" w:rsidRDefault="00535C1D" w:rsidP="000E58A2">
      <w:pPr>
        <w:jc w:val="both"/>
        <w:rPr>
          <w:b/>
          <w:color w:val="000000"/>
        </w:rPr>
      </w:pPr>
    </w:p>
    <w:p w:rsidR="000E58A2" w:rsidRPr="0076633E" w:rsidRDefault="000E58A2" w:rsidP="000E58A2">
      <w:pPr>
        <w:jc w:val="both"/>
        <w:rPr>
          <w:color w:val="000000"/>
        </w:rPr>
      </w:pPr>
      <w:r w:rsidRPr="0076633E">
        <w:rPr>
          <w:color w:val="000000"/>
        </w:rPr>
        <w:t>İhale ilanı sadece duyuru amaçlı olup, ihale ekli şartnameler doğrultusunda yapılacaktır.</w:t>
      </w:r>
    </w:p>
    <w:p w:rsidR="000E58A2" w:rsidRPr="0076633E" w:rsidRDefault="000E58A2" w:rsidP="000E58A2">
      <w:pPr>
        <w:jc w:val="both"/>
        <w:rPr>
          <w:color w:val="000000"/>
        </w:rPr>
      </w:pPr>
      <w:r w:rsidRPr="0076633E">
        <w:rPr>
          <w:color w:val="000000"/>
        </w:rPr>
        <w:t xml:space="preserve">Birliğimiz 2886 ve 4734 sayılı Kanunlara tabi olmayıp, 28.04.2007 tarih ve 26506                   sayılı Resmi Gazete’de yayınlanan Köylere Hizmet Götürme Birliği İhale Yönetmeliği hükümleri geçerlidir. </w:t>
      </w:r>
    </w:p>
    <w:p w:rsidR="000E58A2" w:rsidRPr="0076633E" w:rsidRDefault="000E58A2" w:rsidP="000E58A2">
      <w:pPr>
        <w:jc w:val="both"/>
        <w:rPr>
          <w:color w:val="000000"/>
        </w:rPr>
      </w:pPr>
      <w:r w:rsidRPr="0076633E">
        <w:rPr>
          <w:color w:val="000000"/>
        </w:rPr>
        <w:t xml:space="preserve"> Fiyat farkı ödenmeyecektir. </w:t>
      </w:r>
    </w:p>
    <w:p w:rsidR="004A0945" w:rsidRPr="0076633E" w:rsidRDefault="004A0945" w:rsidP="00865842">
      <w:pPr>
        <w:jc w:val="both"/>
        <w:rPr>
          <w:color w:val="000000"/>
        </w:rPr>
      </w:pPr>
    </w:p>
    <w:p w:rsidR="00943D7E" w:rsidRPr="008425E0" w:rsidRDefault="00943D7E" w:rsidP="007A57D7">
      <w:pPr>
        <w:jc w:val="both"/>
        <w:rPr>
          <w:b/>
        </w:rPr>
      </w:pPr>
      <w:r w:rsidRPr="008425E0">
        <w:rPr>
          <w:b/>
        </w:rPr>
        <w:t xml:space="preserve">Aksaray İli Köylere Hizmet Götürme Birliği </w:t>
      </w:r>
    </w:p>
    <w:p w:rsidR="00943D7E" w:rsidRPr="0076633E" w:rsidRDefault="00943D7E" w:rsidP="00865842">
      <w:pPr>
        <w:jc w:val="both"/>
      </w:pPr>
    </w:p>
    <w:p w:rsidR="00DA13F7" w:rsidRPr="0076633E" w:rsidRDefault="00DA13F7" w:rsidP="00865842">
      <w:pPr>
        <w:jc w:val="both"/>
      </w:pPr>
    </w:p>
    <w:p w:rsidR="003A7842" w:rsidRPr="0076633E" w:rsidRDefault="003A7842" w:rsidP="00865842">
      <w:pPr>
        <w:ind w:left="360"/>
        <w:jc w:val="both"/>
        <w:rPr>
          <w:bCs/>
        </w:rPr>
      </w:pPr>
    </w:p>
    <w:p w:rsidR="003A7842" w:rsidRPr="0076633E" w:rsidRDefault="003A7842" w:rsidP="00865842">
      <w:pPr>
        <w:ind w:left="3192" w:firstLine="348"/>
        <w:jc w:val="both"/>
        <w:rPr>
          <w:bCs/>
        </w:rPr>
      </w:pPr>
    </w:p>
    <w:p w:rsidR="003A7842" w:rsidRPr="0076633E" w:rsidRDefault="003A7842" w:rsidP="003A7842">
      <w:pPr>
        <w:jc w:val="both"/>
      </w:pPr>
    </w:p>
    <w:p w:rsidR="003A7842" w:rsidRPr="0076633E" w:rsidRDefault="003A7842" w:rsidP="003A7842">
      <w:pPr>
        <w:jc w:val="both"/>
      </w:pPr>
    </w:p>
    <w:p w:rsidR="003A7842" w:rsidRPr="0076633E" w:rsidRDefault="003A7842" w:rsidP="003A7842">
      <w:pPr>
        <w:overflowPunct w:val="0"/>
        <w:autoSpaceDE w:val="0"/>
        <w:autoSpaceDN w:val="0"/>
        <w:adjustRightInd w:val="0"/>
        <w:ind w:left="3192" w:firstLine="348"/>
        <w:jc w:val="both"/>
        <w:rPr>
          <w:bCs/>
          <w:color w:val="000000"/>
        </w:rPr>
      </w:pPr>
    </w:p>
    <w:p w:rsidR="004D15B7" w:rsidRPr="0076633E" w:rsidRDefault="004D15B7"/>
    <w:sectPr w:rsidR="004D15B7" w:rsidRPr="0076633E" w:rsidSect="004D1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0DA7"/>
    <w:multiLevelType w:val="hybridMultilevel"/>
    <w:tmpl w:val="F7AE5324"/>
    <w:lvl w:ilvl="0" w:tplc="041F000F">
      <w:start w:val="1"/>
      <w:numFmt w:val="decimal"/>
      <w:lvlText w:val="%1."/>
      <w:lvlJc w:val="left"/>
      <w:pPr>
        <w:ind w:left="786" w:hanging="360"/>
      </w:pPr>
      <w:rPr>
        <w:b/>
      </w:rPr>
    </w:lvl>
    <w:lvl w:ilvl="1" w:tplc="4A504472">
      <w:start w:val="1"/>
      <w:numFmt w:val="decimal"/>
      <w:lvlText w:val="%2-"/>
      <w:lvlJc w:val="left"/>
      <w:pPr>
        <w:ind w:left="1440" w:hanging="360"/>
      </w:pPr>
      <w:rPr>
        <w:rFonts w:hint="default"/>
      </w:rPr>
    </w:lvl>
    <w:lvl w:ilvl="2" w:tplc="3F86458A" w:tentative="1">
      <w:start w:val="1"/>
      <w:numFmt w:val="lowerRoman"/>
      <w:lvlText w:val="%3."/>
      <w:lvlJc w:val="right"/>
      <w:pPr>
        <w:ind w:left="2160" w:hanging="180"/>
      </w:pPr>
    </w:lvl>
    <w:lvl w:ilvl="3" w:tplc="34B6BAFA" w:tentative="1">
      <w:start w:val="1"/>
      <w:numFmt w:val="decimal"/>
      <w:lvlText w:val="%4."/>
      <w:lvlJc w:val="left"/>
      <w:pPr>
        <w:ind w:left="2880" w:hanging="360"/>
      </w:pPr>
    </w:lvl>
    <w:lvl w:ilvl="4" w:tplc="9D9AA712" w:tentative="1">
      <w:start w:val="1"/>
      <w:numFmt w:val="lowerLetter"/>
      <w:lvlText w:val="%5."/>
      <w:lvlJc w:val="left"/>
      <w:pPr>
        <w:ind w:left="3600" w:hanging="360"/>
      </w:pPr>
    </w:lvl>
    <w:lvl w:ilvl="5" w:tplc="07849698" w:tentative="1">
      <w:start w:val="1"/>
      <w:numFmt w:val="lowerRoman"/>
      <w:lvlText w:val="%6."/>
      <w:lvlJc w:val="right"/>
      <w:pPr>
        <w:ind w:left="4320" w:hanging="180"/>
      </w:pPr>
    </w:lvl>
    <w:lvl w:ilvl="6" w:tplc="D8F6F386" w:tentative="1">
      <w:start w:val="1"/>
      <w:numFmt w:val="decimal"/>
      <w:lvlText w:val="%7."/>
      <w:lvlJc w:val="left"/>
      <w:pPr>
        <w:ind w:left="5040" w:hanging="360"/>
      </w:pPr>
    </w:lvl>
    <w:lvl w:ilvl="7" w:tplc="E77AFB76" w:tentative="1">
      <w:start w:val="1"/>
      <w:numFmt w:val="lowerLetter"/>
      <w:lvlText w:val="%8."/>
      <w:lvlJc w:val="left"/>
      <w:pPr>
        <w:ind w:left="5760" w:hanging="360"/>
      </w:pPr>
    </w:lvl>
    <w:lvl w:ilvl="8" w:tplc="6B0E9790" w:tentative="1">
      <w:start w:val="1"/>
      <w:numFmt w:val="lowerRoman"/>
      <w:lvlText w:val="%9."/>
      <w:lvlJc w:val="right"/>
      <w:pPr>
        <w:ind w:left="6480" w:hanging="180"/>
      </w:pPr>
    </w:lvl>
  </w:abstractNum>
  <w:abstractNum w:abstractNumId="1">
    <w:nsid w:val="4E8D4711"/>
    <w:multiLevelType w:val="hybridMultilevel"/>
    <w:tmpl w:val="E08E45CA"/>
    <w:lvl w:ilvl="0" w:tplc="B062427A">
      <w:start w:val="1"/>
      <w:numFmt w:val="decimal"/>
      <w:lvlText w:val="4.1.%1"/>
      <w:lvlJc w:val="left"/>
      <w:pPr>
        <w:tabs>
          <w:tab w:val="num" w:pos="360"/>
        </w:tabs>
        <w:ind w:left="360" w:hanging="360"/>
      </w:pPr>
      <w:rPr>
        <w:rFonts w:ascii="Times New Roman" w:hAnsi="Times New Roman" w:cs="Times New Roman" w:hint="default"/>
        <w:b/>
        <w:bCs/>
        <w:i w:val="0"/>
        <w:iCs w:val="0"/>
        <w:color w:val="auto"/>
        <w:sz w:val="24"/>
        <w:szCs w:val="24"/>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55D751FE"/>
    <w:multiLevelType w:val="hybridMultilevel"/>
    <w:tmpl w:val="3F889924"/>
    <w:lvl w:ilvl="0" w:tplc="77CE8964">
      <w:start w:val="1"/>
      <w:numFmt w:val="decimal"/>
      <w:lvlText w:val="%1."/>
      <w:lvlJc w:val="left"/>
      <w:pPr>
        <w:ind w:left="786" w:hanging="360"/>
      </w:pPr>
      <w:rPr>
        <w:b/>
      </w:rPr>
    </w:lvl>
    <w:lvl w:ilvl="1" w:tplc="4A504472">
      <w:start w:val="1"/>
      <w:numFmt w:val="decimal"/>
      <w:lvlText w:val="%2-"/>
      <w:lvlJc w:val="left"/>
      <w:pPr>
        <w:ind w:left="1440" w:hanging="360"/>
      </w:pPr>
      <w:rPr>
        <w:rFonts w:hint="default"/>
      </w:rPr>
    </w:lvl>
    <w:lvl w:ilvl="2" w:tplc="3F86458A" w:tentative="1">
      <w:start w:val="1"/>
      <w:numFmt w:val="lowerRoman"/>
      <w:lvlText w:val="%3."/>
      <w:lvlJc w:val="right"/>
      <w:pPr>
        <w:ind w:left="2160" w:hanging="180"/>
      </w:pPr>
    </w:lvl>
    <w:lvl w:ilvl="3" w:tplc="34B6BAFA" w:tentative="1">
      <w:start w:val="1"/>
      <w:numFmt w:val="decimal"/>
      <w:lvlText w:val="%4."/>
      <w:lvlJc w:val="left"/>
      <w:pPr>
        <w:ind w:left="2880" w:hanging="360"/>
      </w:pPr>
    </w:lvl>
    <w:lvl w:ilvl="4" w:tplc="9D9AA712" w:tentative="1">
      <w:start w:val="1"/>
      <w:numFmt w:val="lowerLetter"/>
      <w:lvlText w:val="%5."/>
      <w:lvlJc w:val="left"/>
      <w:pPr>
        <w:ind w:left="3600" w:hanging="360"/>
      </w:pPr>
    </w:lvl>
    <w:lvl w:ilvl="5" w:tplc="07849698" w:tentative="1">
      <w:start w:val="1"/>
      <w:numFmt w:val="lowerRoman"/>
      <w:lvlText w:val="%6."/>
      <w:lvlJc w:val="right"/>
      <w:pPr>
        <w:ind w:left="4320" w:hanging="180"/>
      </w:pPr>
    </w:lvl>
    <w:lvl w:ilvl="6" w:tplc="D8F6F386" w:tentative="1">
      <w:start w:val="1"/>
      <w:numFmt w:val="decimal"/>
      <w:lvlText w:val="%7."/>
      <w:lvlJc w:val="left"/>
      <w:pPr>
        <w:ind w:left="5040" w:hanging="360"/>
      </w:pPr>
    </w:lvl>
    <w:lvl w:ilvl="7" w:tplc="E77AFB76" w:tentative="1">
      <w:start w:val="1"/>
      <w:numFmt w:val="lowerLetter"/>
      <w:lvlText w:val="%8."/>
      <w:lvlJc w:val="left"/>
      <w:pPr>
        <w:ind w:left="5760" w:hanging="360"/>
      </w:pPr>
    </w:lvl>
    <w:lvl w:ilvl="8" w:tplc="6B0E9790" w:tentative="1">
      <w:start w:val="1"/>
      <w:numFmt w:val="lowerRoman"/>
      <w:lvlText w:val="%9."/>
      <w:lvlJc w:val="right"/>
      <w:pPr>
        <w:ind w:left="6480" w:hanging="180"/>
      </w:pPr>
    </w:lvl>
  </w:abstractNum>
  <w:abstractNum w:abstractNumId="3">
    <w:nsid w:val="5CBD169F"/>
    <w:multiLevelType w:val="multilevel"/>
    <w:tmpl w:val="EA94DBB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78C97E8C"/>
    <w:multiLevelType w:val="hybridMultilevel"/>
    <w:tmpl w:val="312CCB42"/>
    <w:lvl w:ilvl="0" w:tplc="336E6E12">
      <w:start w:val="12"/>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842"/>
    <w:rsid w:val="00076E4F"/>
    <w:rsid w:val="00076EA7"/>
    <w:rsid w:val="000A491A"/>
    <w:rsid w:val="000B1903"/>
    <w:rsid w:val="000D615A"/>
    <w:rsid w:val="000E58A2"/>
    <w:rsid w:val="00103696"/>
    <w:rsid w:val="00126EF7"/>
    <w:rsid w:val="0012721C"/>
    <w:rsid w:val="001356EE"/>
    <w:rsid w:val="00150E86"/>
    <w:rsid w:val="00157D59"/>
    <w:rsid w:val="0016011F"/>
    <w:rsid w:val="001944A7"/>
    <w:rsid w:val="00197F0F"/>
    <w:rsid w:val="001B7EA9"/>
    <w:rsid w:val="001D2D50"/>
    <w:rsid w:val="001E5399"/>
    <w:rsid w:val="00233BA5"/>
    <w:rsid w:val="00250DBC"/>
    <w:rsid w:val="00256201"/>
    <w:rsid w:val="00260743"/>
    <w:rsid w:val="00293AF5"/>
    <w:rsid w:val="002E10C3"/>
    <w:rsid w:val="002E22D0"/>
    <w:rsid w:val="002E5B80"/>
    <w:rsid w:val="002F5E42"/>
    <w:rsid w:val="00304F22"/>
    <w:rsid w:val="00341A0E"/>
    <w:rsid w:val="00361F01"/>
    <w:rsid w:val="00384B4E"/>
    <w:rsid w:val="00390C24"/>
    <w:rsid w:val="003A26BF"/>
    <w:rsid w:val="003A4BE7"/>
    <w:rsid w:val="003A7842"/>
    <w:rsid w:val="003C151F"/>
    <w:rsid w:val="003C7F7F"/>
    <w:rsid w:val="0041690B"/>
    <w:rsid w:val="00434E2A"/>
    <w:rsid w:val="00443E82"/>
    <w:rsid w:val="004544BF"/>
    <w:rsid w:val="00456130"/>
    <w:rsid w:val="00472F71"/>
    <w:rsid w:val="0049434A"/>
    <w:rsid w:val="004A0945"/>
    <w:rsid w:val="004A107D"/>
    <w:rsid w:val="004B11FE"/>
    <w:rsid w:val="004D15B7"/>
    <w:rsid w:val="004D1D3C"/>
    <w:rsid w:val="004E11D2"/>
    <w:rsid w:val="004E445A"/>
    <w:rsid w:val="004F422B"/>
    <w:rsid w:val="004F67B9"/>
    <w:rsid w:val="0051587F"/>
    <w:rsid w:val="00535C1D"/>
    <w:rsid w:val="00572AF6"/>
    <w:rsid w:val="005A2102"/>
    <w:rsid w:val="005D62F4"/>
    <w:rsid w:val="005E278A"/>
    <w:rsid w:val="006316C9"/>
    <w:rsid w:val="00647812"/>
    <w:rsid w:val="00683ECA"/>
    <w:rsid w:val="00695A63"/>
    <w:rsid w:val="006B598C"/>
    <w:rsid w:val="006E6801"/>
    <w:rsid w:val="00705F9A"/>
    <w:rsid w:val="0071444F"/>
    <w:rsid w:val="00722DFB"/>
    <w:rsid w:val="0076633E"/>
    <w:rsid w:val="007A57D7"/>
    <w:rsid w:val="007B1E90"/>
    <w:rsid w:val="007D50D4"/>
    <w:rsid w:val="007E30C7"/>
    <w:rsid w:val="007F1CF5"/>
    <w:rsid w:val="008006BC"/>
    <w:rsid w:val="00805F76"/>
    <w:rsid w:val="008425E0"/>
    <w:rsid w:val="00853A36"/>
    <w:rsid w:val="00865842"/>
    <w:rsid w:val="008A3102"/>
    <w:rsid w:val="008C0C60"/>
    <w:rsid w:val="008D5E2B"/>
    <w:rsid w:val="008D74A6"/>
    <w:rsid w:val="00910B33"/>
    <w:rsid w:val="00913B40"/>
    <w:rsid w:val="00914F2C"/>
    <w:rsid w:val="00917892"/>
    <w:rsid w:val="00920FFF"/>
    <w:rsid w:val="00943D7E"/>
    <w:rsid w:val="00945DF5"/>
    <w:rsid w:val="00984A2F"/>
    <w:rsid w:val="009A6ED5"/>
    <w:rsid w:val="009A7618"/>
    <w:rsid w:val="009B08B5"/>
    <w:rsid w:val="009C52E1"/>
    <w:rsid w:val="009C62A7"/>
    <w:rsid w:val="009D26D1"/>
    <w:rsid w:val="009D66C5"/>
    <w:rsid w:val="00A32ECB"/>
    <w:rsid w:val="00A40971"/>
    <w:rsid w:val="00A74169"/>
    <w:rsid w:val="00A837D8"/>
    <w:rsid w:val="00A97C8B"/>
    <w:rsid w:val="00AB7194"/>
    <w:rsid w:val="00AD53F6"/>
    <w:rsid w:val="00AD56B2"/>
    <w:rsid w:val="00AE2F2E"/>
    <w:rsid w:val="00B46AE7"/>
    <w:rsid w:val="00B501E3"/>
    <w:rsid w:val="00B6464D"/>
    <w:rsid w:val="00BA28D9"/>
    <w:rsid w:val="00BB13EF"/>
    <w:rsid w:val="00BB1B93"/>
    <w:rsid w:val="00BC6021"/>
    <w:rsid w:val="00BE221C"/>
    <w:rsid w:val="00BE2D19"/>
    <w:rsid w:val="00BF2325"/>
    <w:rsid w:val="00C14A93"/>
    <w:rsid w:val="00C21620"/>
    <w:rsid w:val="00C24553"/>
    <w:rsid w:val="00C35962"/>
    <w:rsid w:val="00C3684F"/>
    <w:rsid w:val="00C403C6"/>
    <w:rsid w:val="00C418A6"/>
    <w:rsid w:val="00C6247C"/>
    <w:rsid w:val="00C9000F"/>
    <w:rsid w:val="00CB41D1"/>
    <w:rsid w:val="00CD24D7"/>
    <w:rsid w:val="00CE020E"/>
    <w:rsid w:val="00CE39E2"/>
    <w:rsid w:val="00CF46D2"/>
    <w:rsid w:val="00D073DD"/>
    <w:rsid w:val="00D17E38"/>
    <w:rsid w:val="00D24594"/>
    <w:rsid w:val="00D2769C"/>
    <w:rsid w:val="00D45228"/>
    <w:rsid w:val="00D5291E"/>
    <w:rsid w:val="00D746DD"/>
    <w:rsid w:val="00DA13F7"/>
    <w:rsid w:val="00DC1142"/>
    <w:rsid w:val="00DD7790"/>
    <w:rsid w:val="00DF2B2A"/>
    <w:rsid w:val="00DF48E9"/>
    <w:rsid w:val="00E3444D"/>
    <w:rsid w:val="00E41A33"/>
    <w:rsid w:val="00E71326"/>
    <w:rsid w:val="00E84CCD"/>
    <w:rsid w:val="00EA5E9D"/>
    <w:rsid w:val="00EB2FF3"/>
    <w:rsid w:val="00EB385C"/>
    <w:rsid w:val="00EE6087"/>
    <w:rsid w:val="00F33888"/>
    <w:rsid w:val="00F37FB8"/>
    <w:rsid w:val="00F6290B"/>
    <w:rsid w:val="00F83E0C"/>
    <w:rsid w:val="00FB098C"/>
    <w:rsid w:val="00FD3A4B"/>
    <w:rsid w:val="00FF12AB"/>
    <w:rsid w:val="00FF78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4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3A7842"/>
    <w:pPr>
      <w:keepNext/>
      <w:overflowPunct w:val="0"/>
      <w:autoSpaceDE w:val="0"/>
      <w:autoSpaceDN w:val="0"/>
      <w:adjustRightInd w:val="0"/>
      <w:jc w:val="center"/>
      <w:outlineLvl w:val="0"/>
    </w:pPr>
    <w:rPr>
      <w:rFonts w:ascii="Arial" w:hAnsi="Arial" w:cs="Arial"/>
      <w:b/>
      <w:bCs/>
      <w:sz w:val="20"/>
      <w:szCs w:val="20"/>
    </w:rPr>
  </w:style>
  <w:style w:type="paragraph" w:styleId="Balk2">
    <w:name w:val="heading 2"/>
    <w:basedOn w:val="Normal"/>
    <w:next w:val="Normal"/>
    <w:link w:val="Balk2Char"/>
    <w:uiPriority w:val="9"/>
    <w:unhideWhenUsed/>
    <w:qFormat/>
    <w:rsid w:val="003A7842"/>
    <w:pPr>
      <w:keepNext/>
      <w:spacing w:before="240" w:after="60"/>
      <w:outlineLvl w:val="1"/>
    </w:pPr>
    <w:rPr>
      <w:rFonts w:ascii="Cambria" w:hAnsi="Cambria"/>
      <w:b/>
      <w:bCs/>
      <w:i/>
      <w:iCs/>
      <w:sz w:val="28"/>
      <w:szCs w:val="28"/>
    </w:rPr>
  </w:style>
  <w:style w:type="paragraph" w:styleId="Balk4">
    <w:name w:val="heading 4"/>
    <w:basedOn w:val="Normal"/>
    <w:next w:val="Normal"/>
    <w:link w:val="Balk4Char"/>
    <w:unhideWhenUsed/>
    <w:qFormat/>
    <w:rsid w:val="003A784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3A7842"/>
    <w:rPr>
      <w:rFonts w:ascii="Arial" w:eastAsia="Times New Roman" w:hAnsi="Arial" w:cs="Arial"/>
      <w:b/>
      <w:bCs/>
      <w:sz w:val="20"/>
      <w:szCs w:val="20"/>
      <w:lang w:eastAsia="tr-TR"/>
    </w:rPr>
  </w:style>
  <w:style w:type="character" w:customStyle="1" w:styleId="Balk2Char">
    <w:name w:val="Başlık 2 Char"/>
    <w:basedOn w:val="VarsaylanParagrafYazTipi"/>
    <w:link w:val="Balk2"/>
    <w:uiPriority w:val="9"/>
    <w:rsid w:val="003A7842"/>
    <w:rPr>
      <w:rFonts w:ascii="Cambria" w:eastAsia="Times New Roman" w:hAnsi="Cambria" w:cs="Times New Roman"/>
      <w:b/>
      <w:bCs/>
      <w:i/>
      <w:iCs/>
      <w:sz w:val="28"/>
      <w:szCs w:val="28"/>
      <w:lang w:eastAsia="tr-TR"/>
    </w:rPr>
  </w:style>
  <w:style w:type="character" w:customStyle="1" w:styleId="Balk4Char">
    <w:name w:val="Başlık 4 Char"/>
    <w:basedOn w:val="VarsaylanParagrafYazTipi"/>
    <w:link w:val="Balk4"/>
    <w:rsid w:val="003A7842"/>
    <w:rPr>
      <w:rFonts w:ascii="Times New Roman" w:eastAsia="Times New Roman" w:hAnsi="Times New Roman" w:cs="Times New Roman"/>
      <w:b/>
      <w:bCs/>
      <w:sz w:val="28"/>
      <w:szCs w:val="28"/>
      <w:lang w:eastAsia="tr-TR"/>
    </w:rPr>
  </w:style>
  <w:style w:type="paragraph" w:styleId="NormalWeb">
    <w:name w:val="Normal (Web)"/>
    <w:basedOn w:val="Normal"/>
    <w:uiPriority w:val="99"/>
    <w:unhideWhenUsed/>
    <w:rsid w:val="003A7842"/>
    <w:pPr>
      <w:spacing w:before="100" w:beforeAutospacing="1" w:after="100" w:afterAutospacing="1"/>
    </w:pPr>
    <w:rPr>
      <w:rFonts w:ascii="Arial" w:hAnsi="Arial" w:cs="Arial"/>
      <w:color w:val="000000"/>
    </w:rPr>
  </w:style>
  <w:style w:type="paragraph" w:styleId="GvdeMetniGirintisi">
    <w:name w:val="Body Text Indent"/>
    <w:basedOn w:val="Normal"/>
    <w:link w:val="GvdeMetniGirintisiChar"/>
    <w:uiPriority w:val="99"/>
    <w:unhideWhenUsed/>
    <w:rsid w:val="003A7842"/>
    <w:pPr>
      <w:overflowPunct w:val="0"/>
      <w:autoSpaceDE w:val="0"/>
      <w:autoSpaceDN w:val="0"/>
      <w:adjustRightInd w:val="0"/>
      <w:spacing w:after="120"/>
      <w:ind w:left="283"/>
    </w:pPr>
    <w:rPr>
      <w:rFonts w:ascii="Arial" w:hAnsi="Arial" w:cs="Arial"/>
      <w:sz w:val="22"/>
      <w:szCs w:val="22"/>
    </w:rPr>
  </w:style>
  <w:style w:type="character" w:customStyle="1" w:styleId="GvdeMetniGirintisiChar">
    <w:name w:val="Gövde Metni Girintisi Char"/>
    <w:basedOn w:val="VarsaylanParagrafYazTipi"/>
    <w:link w:val="GvdeMetniGirintisi"/>
    <w:uiPriority w:val="99"/>
    <w:rsid w:val="003A7842"/>
    <w:rPr>
      <w:rFonts w:ascii="Arial" w:eastAsia="Times New Roman" w:hAnsi="Arial" w:cs="Arial"/>
      <w:lang w:eastAsia="tr-TR"/>
    </w:rPr>
  </w:style>
  <w:style w:type="character" w:customStyle="1" w:styleId="GvdeMetni2Char">
    <w:name w:val="Gövde Metni 2 Char"/>
    <w:aliases w:val="Char Char"/>
    <w:basedOn w:val="VarsaylanParagrafYazTipi"/>
    <w:link w:val="GvdeMetni2"/>
    <w:uiPriority w:val="99"/>
    <w:locked/>
    <w:rsid w:val="003A7842"/>
    <w:rPr>
      <w:rFonts w:ascii="Arial" w:hAnsi="Arial" w:cs="Arial"/>
      <w:sz w:val="24"/>
      <w:szCs w:val="24"/>
    </w:rPr>
  </w:style>
  <w:style w:type="paragraph" w:styleId="GvdeMetni2">
    <w:name w:val="Body Text 2"/>
    <w:aliases w:val="Char"/>
    <w:basedOn w:val="Normal"/>
    <w:link w:val="GvdeMetni2Char"/>
    <w:uiPriority w:val="99"/>
    <w:unhideWhenUsed/>
    <w:rsid w:val="003A7842"/>
    <w:pPr>
      <w:overflowPunct w:val="0"/>
      <w:autoSpaceDE w:val="0"/>
      <w:autoSpaceDN w:val="0"/>
      <w:adjustRightInd w:val="0"/>
      <w:jc w:val="both"/>
    </w:pPr>
    <w:rPr>
      <w:rFonts w:ascii="Arial" w:eastAsiaTheme="minorHAnsi" w:hAnsi="Arial" w:cs="Arial"/>
      <w:lang w:eastAsia="en-US"/>
    </w:rPr>
  </w:style>
  <w:style w:type="character" w:customStyle="1" w:styleId="GvdeMetni2Char1">
    <w:name w:val="Gövde Metni 2 Char1"/>
    <w:basedOn w:val="VarsaylanParagrafYazTipi"/>
    <w:uiPriority w:val="99"/>
    <w:semiHidden/>
    <w:rsid w:val="003A7842"/>
    <w:rPr>
      <w:rFonts w:ascii="Times New Roman" w:eastAsia="Times New Roman" w:hAnsi="Times New Roman" w:cs="Times New Roman"/>
      <w:sz w:val="24"/>
      <w:szCs w:val="24"/>
      <w:lang w:eastAsia="tr-TR"/>
    </w:rPr>
  </w:style>
  <w:style w:type="character" w:styleId="Gl">
    <w:name w:val="Strong"/>
    <w:basedOn w:val="VarsaylanParagrafYazTipi"/>
    <w:qFormat/>
    <w:rsid w:val="004D1D3C"/>
    <w:rPr>
      <w:b/>
      <w:bCs/>
    </w:rPr>
  </w:style>
  <w:style w:type="character" w:styleId="Kpr">
    <w:name w:val="Hyperlink"/>
    <w:basedOn w:val="VarsaylanParagrafYazTipi"/>
    <w:rsid w:val="004D1D3C"/>
    <w:rPr>
      <w:color w:val="0000FF" w:themeColor="hyperlink"/>
      <w:u w:val="single"/>
    </w:rPr>
  </w:style>
  <w:style w:type="paragraph" w:styleId="AralkYok">
    <w:name w:val="No Spacing"/>
    <w:basedOn w:val="Normal"/>
    <w:uiPriority w:val="1"/>
    <w:qFormat/>
    <w:rsid w:val="00943D7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BE2D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D19"/>
    <w:rPr>
      <w:rFonts w:ascii="Segoe UI" w:eastAsia="Times New Roman" w:hAnsi="Segoe UI" w:cs="Segoe UI"/>
      <w:sz w:val="18"/>
      <w:szCs w:val="18"/>
      <w:lang w:eastAsia="tr-TR"/>
    </w:rPr>
  </w:style>
  <w:style w:type="paragraph" w:customStyle="1" w:styleId="45545">
    <w:name w:val="45545"/>
    <w:basedOn w:val="Normal"/>
    <w:link w:val="45545Char"/>
    <w:qFormat/>
    <w:rsid w:val="008006BC"/>
    <w:pPr>
      <w:ind w:right="23"/>
    </w:pPr>
    <w:rPr>
      <w:rFonts w:ascii="Arial" w:hAnsi="Arial"/>
      <w:lang/>
    </w:rPr>
  </w:style>
  <w:style w:type="character" w:customStyle="1" w:styleId="45545Char">
    <w:name w:val="45545 Char"/>
    <w:link w:val="45545"/>
    <w:rsid w:val="008006BC"/>
    <w:rPr>
      <w:rFonts w:ascii="Arial" w:eastAsia="Times New Roman" w:hAnsi="Arial" w:cs="Times New Roman"/>
      <w:sz w:val="24"/>
      <w:szCs w:val="24"/>
      <w:lang/>
    </w:rPr>
  </w:style>
  <w:style w:type="character" w:customStyle="1" w:styleId="richtext">
    <w:name w:val="richtext"/>
    <w:basedOn w:val="VarsaylanParagrafYazTipi"/>
    <w:rsid w:val="00150E86"/>
  </w:style>
  <w:style w:type="paragraph" w:styleId="ListeParagraf">
    <w:name w:val="List Paragraph"/>
    <w:basedOn w:val="Normal"/>
    <w:uiPriority w:val="34"/>
    <w:qFormat/>
    <w:rsid w:val="00250DBC"/>
    <w:pPr>
      <w:ind w:left="720"/>
      <w:contextualSpacing/>
    </w:pPr>
  </w:style>
</w:styles>
</file>

<file path=word/webSettings.xml><?xml version="1.0" encoding="utf-8"?>
<w:webSettings xmlns:r="http://schemas.openxmlformats.org/officeDocument/2006/relationships" xmlns:w="http://schemas.openxmlformats.org/wordprocessingml/2006/main">
  <w:divs>
    <w:div w:id="12338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saraykhgb@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AA09-4D8E-4026-A6AA-76ADF40A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olcay.baysal</dc:creator>
  <cp:lastModifiedBy>HP</cp:lastModifiedBy>
  <cp:revision>2</cp:revision>
  <cp:lastPrinted>2021-05-18T10:21:00Z</cp:lastPrinted>
  <dcterms:created xsi:type="dcterms:W3CDTF">2022-12-20T06:53:00Z</dcterms:created>
  <dcterms:modified xsi:type="dcterms:W3CDTF">2022-12-20T06:53:00Z</dcterms:modified>
</cp:coreProperties>
</file>